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B0CB" w14:textId="77777777" w:rsidR="00045ACF" w:rsidRDefault="00045ACF" w:rsidP="00045ACF">
      <w:pPr>
        <w:pStyle w:val="KESHeader"/>
        <w:rPr>
          <w:color w:val="71A6A6"/>
          <w:sz w:val="36"/>
          <w:szCs w:val="36"/>
        </w:rPr>
      </w:pPr>
    </w:p>
    <w:p w14:paraId="5B2536CC" w14:textId="16E773D0" w:rsidR="00045ACF" w:rsidRDefault="00E71DF3" w:rsidP="00E71DF3">
      <w:pPr>
        <w:pStyle w:val="MainHeader"/>
      </w:pPr>
      <w:r>
        <w:t>Ad-Hoc Booking From 2025-26</w:t>
      </w:r>
    </w:p>
    <w:p w14:paraId="4A460449" w14:textId="77777777" w:rsidR="00045ACF" w:rsidRDefault="00045ACF" w:rsidP="00E71DF3">
      <w:pPr>
        <w:pStyle w:val="WPBullets"/>
        <w:ind w:left="0" w:firstLine="0"/>
      </w:pPr>
    </w:p>
    <w:p w14:paraId="309E2256" w14:textId="2A8B2C3B" w:rsidR="00876828" w:rsidRDefault="00876828" w:rsidP="00E71DF3">
      <w:pPr>
        <w:pStyle w:val="WPBullets"/>
        <w:ind w:left="0" w:firstLine="0"/>
      </w:pPr>
      <w:r>
        <w:t>Name: _________________________________________________</w:t>
      </w:r>
    </w:p>
    <w:p w14:paraId="20F276CA" w14:textId="4022421E" w:rsidR="00876828" w:rsidRDefault="00876828" w:rsidP="00E71DF3">
      <w:pPr>
        <w:pStyle w:val="WPBullets"/>
        <w:ind w:left="0" w:firstLine="0"/>
      </w:pPr>
      <w:r>
        <w:t>Class: _________________________________________________</w:t>
      </w:r>
    </w:p>
    <w:p w14:paraId="6825C2D2" w14:textId="219AA8D0" w:rsidR="00876828" w:rsidRDefault="00876828" w:rsidP="00E71DF3">
      <w:pPr>
        <w:pStyle w:val="WPBullets"/>
        <w:ind w:left="0" w:firstLine="0"/>
      </w:pPr>
      <w:r w:rsidRPr="00876828">
        <w:t>Please write in the ‘week commencing’ date(s) and tick all the sessions you would like. </w:t>
      </w:r>
    </w:p>
    <w:p w14:paraId="06EFD20B" w14:textId="77777777" w:rsidR="00551FA2" w:rsidRDefault="00551FA2" w:rsidP="00E71DF3">
      <w:pPr>
        <w:pStyle w:val="WPBullets"/>
        <w:ind w:left="0" w:firstLine="0"/>
        <w:rPr>
          <w:rStyle w:val="BoldCharacter"/>
        </w:rPr>
      </w:pPr>
    </w:p>
    <w:p w14:paraId="103BCE44" w14:textId="437552A1" w:rsidR="00E71DF3" w:rsidRPr="00541E3A" w:rsidRDefault="00541E3A" w:rsidP="00E71DF3">
      <w:pPr>
        <w:pStyle w:val="WPBullets"/>
        <w:ind w:left="0" w:firstLine="0"/>
        <w:rPr>
          <w:rStyle w:val="BoldCharacter"/>
        </w:rPr>
      </w:pPr>
      <w:r w:rsidRPr="00541E3A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541E3A" w:rsidRPr="00E224F3" w14:paraId="2293EF82" w14:textId="77777777" w:rsidTr="00CD20A7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7B1F43D3" w14:textId="77777777" w:rsidR="00541E3A" w:rsidRPr="00E224F3" w:rsidRDefault="00541E3A" w:rsidP="00CC393F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210D2238" w14:textId="77777777" w:rsidR="00140D21" w:rsidRDefault="00140D21" w:rsidP="00140D21">
            <w:pPr>
              <w:pStyle w:val="TableRowHeader"/>
            </w:pPr>
            <w:r>
              <w:t>7:15-8:45</w:t>
            </w:r>
          </w:p>
          <w:p w14:paraId="7979F7A6" w14:textId="3A653F40" w:rsidR="00FF6D87" w:rsidRPr="00E224F3" w:rsidRDefault="00FF6D87" w:rsidP="00140D21">
            <w:pPr>
              <w:pStyle w:val="TableRowHeader"/>
            </w:pPr>
            <w:r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1270637" w14:textId="77777777" w:rsidR="00541E3A" w:rsidRDefault="00140D21" w:rsidP="00140D21">
            <w:pPr>
              <w:pStyle w:val="TableRowHeader"/>
            </w:pPr>
            <w:r>
              <w:t>8:15-8:45</w:t>
            </w:r>
          </w:p>
          <w:p w14:paraId="571EA133" w14:textId="271A3AE4" w:rsidR="00FF6D87" w:rsidRPr="00E224F3" w:rsidRDefault="00FF6D87" w:rsidP="00140D21">
            <w:pPr>
              <w:pStyle w:val="TableRowHeader"/>
              <w:rPr>
                <w:noProof w:val="0"/>
              </w:rPr>
            </w:pPr>
            <w:r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487C5AFD" w14:textId="77777777" w:rsidR="00541E3A" w:rsidRDefault="00CD20A7" w:rsidP="00CD20A7">
            <w:pPr>
              <w:pStyle w:val="TableRowHeader"/>
            </w:pPr>
            <w:r>
              <w:t>3:10-4:15</w:t>
            </w:r>
          </w:p>
          <w:p w14:paraId="48C3150A" w14:textId="73CF3A8F" w:rsidR="00FF6D87" w:rsidRPr="00E224F3" w:rsidRDefault="00FF6D87" w:rsidP="00CD20A7">
            <w:pPr>
              <w:pStyle w:val="TableRowHeader"/>
              <w:rPr>
                <w:noProof w:val="0"/>
              </w:rPr>
            </w:pPr>
            <w:r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43B73231" w14:textId="77777777" w:rsidR="00541E3A" w:rsidRDefault="00CD20A7" w:rsidP="00CD20A7">
            <w:pPr>
              <w:pStyle w:val="TableRowHeader"/>
            </w:pPr>
            <w:r>
              <w:t>3:10-5:00</w:t>
            </w:r>
          </w:p>
          <w:p w14:paraId="3AD6705F" w14:textId="3CEF8204" w:rsidR="00FF6D87" w:rsidRPr="00E224F3" w:rsidRDefault="00FF6D87" w:rsidP="00CD20A7">
            <w:pPr>
              <w:pStyle w:val="TableRowHeader"/>
              <w:rPr>
                <w:noProof w:val="0"/>
              </w:rPr>
            </w:pPr>
            <w:r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16AF4C72" w14:textId="77777777" w:rsidR="00541E3A" w:rsidRDefault="00CD20A7" w:rsidP="00CD20A7">
            <w:pPr>
              <w:pStyle w:val="TableRowHeader"/>
            </w:pPr>
            <w:r>
              <w:t>3:10-6:00</w:t>
            </w:r>
          </w:p>
          <w:p w14:paraId="4D1B1225" w14:textId="2284959B" w:rsidR="00FF6D87" w:rsidRPr="00E224F3" w:rsidRDefault="00FF6D87" w:rsidP="00CD20A7">
            <w:pPr>
              <w:pStyle w:val="TableRowHeader"/>
              <w:rPr>
                <w:noProof w:val="0"/>
              </w:rPr>
            </w:pPr>
            <w:r>
              <w:t>£13.50</w:t>
            </w:r>
          </w:p>
        </w:tc>
      </w:tr>
      <w:tr w:rsidR="00541E3A" w:rsidRPr="00E224F3" w14:paraId="482F0340" w14:textId="77777777" w:rsidTr="00CD20A7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0580E71" w14:textId="630578C0" w:rsidR="00541E3A" w:rsidRPr="00E224F3" w:rsidRDefault="00541E3A" w:rsidP="00541E3A">
            <w:pPr>
              <w:pStyle w:val="TableColHeader"/>
            </w:pPr>
            <w:r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D2ED213" w14:textId="79E783F1" w:rsidR="00541E3A" w:rsidRPr="00E224F3" w:rsidRDefault="00541E3A" w:rsidP="00CC393F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83E189E" w14:textId="507A2B9A" w:rsidR="00541E3A" w:rsidRPr="00E224F3" w:rsidRDefault="00541E3A" w:rsidP="00541E3A">
            <w:pPr>
              <w:pStyle w:val="NETableBullets"/>
              <w:ind w:firstLine="0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8C05E8F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A39FB8A" w14:textId="342E8C12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414326A9" w14:textId="70FB7810" w:rsidR="00541E3A" w:rsidRPr="00E224F3" w:rsidRDefault="00541E3A" w:rsidP="00CC393F">
            <w:pPr>
              <w:pStyle w:val="GeneralText"/>
            </w:pPr>
          </w:p>
        </w:tc>
      </w:tr>
      <w:tr w:rsidR="00541E3A" w:rsidRPr="00E224F3" w14:paraId="735FF471" w14:textId="77777777" w:rsidTr="00CD20A7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102BD40" w14:textId="75E0B0BB" w:rsidR="00541E3A" w:rsidRPr="00E224F3" w:rsidRDefault="00541E3A" w:rsidP="00541E3A">
            <w:pPr>
              <w:pStyle w:val="TableColHeader"/>
            </w:pPr>
            <w:r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122F7B3" w14:textId="77777777" w:rsidR="00541E3A" w:rsidRPr="00E224F3" w:rsidRDefault="00541E3A" w:rsidP="00CC393F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5855164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E00C170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B83933B" w14:textId="6763E2CD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5690281E" w14:textId="04C7AEA5" w:rsidR="00541E3A" w:rsidRPr="00E224F3" w:rsidRDefault="00541E3A" w:rsidP="00CC393F">
            <w:pPr>
              <w:pStyle w:val="GeneralText"/>
            </w:pPr>
          </w:p>
        </w:tc>
      </w:tr>
      <w:tr w:rsidR="00541E3A" w:rsidRPr="00E224F3" w14:paraId="68F5CBA5" w14:textId="77777777" w:rsidTr="00CD20A7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B4C778D" w14:textId="2F87C825" w:rsidR="00541E3A" w:rsidRPr="00E224F3" w:rsidRDefault="00541E3A" w:rsidP="00541E3A">
            <w:pPr>
              <w:pStyle w:val="TableColHeader"/>
            </w:pPr>
            <w:r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F934281" w14:textId="77777777" w:rsidR="00541E3A" w:rsidRPr="00E224F3" w:rsidRDefault="00541E3A" w:rsidP="00CC393F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F6B0004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36549F0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D43F935" w14:textId="3ACF726B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76EC7949" w14:textId="043E18A4" w:rsidR="00541E3A" w:rsidRPr="00E224F3" w:rsidRDefault="00541E3A" w:rsidP="00CC393F">
            <w:pPr>
              <w:pStyle w:val="GeneralText"/>
            </w:pPr>
          </w:p>
        </w:tc>
      </w:tr>
      <w:tr w:rsidR="00541E3A" w:rsidRPr="00E224F3" w14:paraId="72E0928A" w14:textId="77777777" w:rsidTr="00CD20A7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4E9C90A1" w14:textId="53A8DE26" w:rsidR="00541E3A" w:rsidRPr="00E224F3" w:rsidRDefault="00541E3A" w:rsidP="00541E3A">
            <w:pPr>
              <w:pStyle w:val="TableColHeader"/>
            </w:pPr>
            <w:r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7655D48" w14:textId="77777777" w:rsidR="00541E3A" w:rsidRPr="00E224F3" w:rsidRDefault="00541E3A" w:rsidP="00CC393F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6B88978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46608A1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4348C58" w14:textId="131053A8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607E932A" w14:textId="270DB70F" w:rsidR="00541E3A" w:rsidRPr="00E224F3" w:rsidRDefault="00541E3A" w:rsidP="00CC393F">
            <w:pPr>
              <w:pStyle w:val="GeneralText"/>
            </w:pPr>
          </w:p>
        </w:tc>
      </w:tr>
      <w:tr w:rsidR="00541E3A" w:rsidRPr="00E224F3" w14:paraId="02787E1B" w14:textId="77777777" w:rsidTr="00CD20A7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2C62A1A2" w14:textId="2EF4BC0D" w:rsidR="00541E3A" w:rsidRPr="00E224F3" w:rsidRDefault="00541E3A" w:rsidP="00541E3A">
            <w:pPr>
              <w:pStyle w:val="TableColHeader"/>
            </w:pPr>
            <w:r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5EDF9419" w14:textId="77777777" w:rsidR="00541E3A" w:rsidRPr="00E224F3" w:rsidRDefault="00541E3A" w:rsidP="00CC393F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42417187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6798C641" w14:textId="77777777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6694D7DE" w14:textId="4BAA840D" w:rsidR="00541E3A" w:rsidRPr="00E224F3" w:rsidRDefault="00541E3A" w:rsidP="00CC393F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63AD17D7" w14:textId="6272BBA0" w:rsidR="00541E3A" w:rsidRPr="00E224F3" w:rsidRDefault="00541E3A" w:rsidP="00CC393F">
            <w:pPr>
              <w:pStyle w:val="GeneralText"/>
            </w:pPr>
          </w:p>
        </w:tc>
      </w:tr>
    </w:tbl>
    <w:p w14:paraId="0DC0EB7D" w14:textId="77777777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08DC66FB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3D16D022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2F3B8B42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1A5A33D4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1182FF1F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6981F717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9F11B5A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71B3180B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7EAE61B7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02E7B646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0E485A99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08C857C9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2DFB9585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A675E10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A904C1A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CC45571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30E9B4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267DAB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653E9C3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4212E872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7A3C7E4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1382EA0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3617DD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E24EF5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9FF3885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7F2824A6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734019C2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6A6C25DE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1F5A84A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845F54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EDF68D5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BC5642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4EA035E3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10F78BBD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7D290E93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B211B35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01D993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A8ADDF0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C714B0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61583BB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3F3A76CF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03B8843E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58B5E2F0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54CFF5A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49106AD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15DFFCD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4CF3C787" w14:textId="77777777" w:rsidR="00FF6D87" w:rsidRPr="00FF6D87" w:rsidRDefault="00FF6D87" w:rsidP="00FF6D87">
            <w:pPr>
              <w:pStyle w:val="GeneralText"/>
            </w:pPr>
          </w:p>
        </w:tc>
      </w:tr>
    </w:tbl>
    <w:p w14:paraId="40ECCB33" w14:textId="77777777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217844DE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573C41DC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DB78910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4511F31E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CA8AA9A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4DA5B494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90D7B6A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45446FB1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D7DBF80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0C28886A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0A06082D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24746CA2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31719961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DF6AD1A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B5B779E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F08B294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BB7AADD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022A49F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0C12346B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218BF9DC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6E15F407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B3FAFEB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54CC27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CCDC90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DA6751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55E73292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58B08555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11FD3934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A882FEC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5A334C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12C40B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9BB431D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700A5D77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699A7479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06F7E553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F2553A7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60717D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92A7BC7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DDB77F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7796A73B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2A04079F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6573317A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0F3E0843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59CFBE3E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11C22A71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60E2E35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7B37E2C8" w14:textId="77777777" w:rsidR="00FF6D87" w:rsidRPr="00FF6D87" w:rsidRDefault="00FF6D87" w:rsidP="00FF6D87">
            <w:pPr>
              <w:pStyle w:val="GeneralText"/>
            </w:pPr>
          </w:p>
        </w:tc>
      </w:tr>
    </w:tbl>
    <w:p w14:paraId="3A591171" w14:textId="77777777" w:rsidR="00FF6D87" w:rsidRDefault="00FF6D87" w:rsidP="00FF6D87">
      <w:pPr>
        <w:pStyle w:val="WPBullets"/>
        <w:rPr>
          <w:rStyle w:val="BoldCharacter"/>
        </w:rPr>
      </w:pPr>
    </w:p>
    <w:p w14:paraId="219378D9" w14:textId="77777777" w:rsidR="00FF6D87" w:rsidRDefault="00FF6D87" w:rsidP="00FF6D87">
      <w:pPr>
        <w:pStyle w:val="WPBullets"/>
        <w:rPr>
          <w:rStyle w:val="BoldCharacter"/>
        </w:rPr>
      </w:pPr>
    </w:p>
    <w:p w14:paraId="75E9705A" w14:textId="77777777" w:rsidR="00FF6D87" w:rsidRDefault="00FF6D87" w:rsidP="00FF6D87">
      <w:pPr>
        <w:pStyle w:val="WPBullets"/>
        <w:rPr>
          <w:rStyle w:val="BoldCharacter"/>
        </w:rPr>
      </w:pPr>
    </w:p>
    <w:p w14:paraId="5A5271CA" w14:textId="77777777" w:rsidR="00FF6D87" w:rsidRDefault="00FF6D87" w:rsidP="00FF6D87">
      <w:pPr>
        <w:pStyle w:val="WPBullets"/>
        <w:rPr>
          <w:rStyle w:val="BoldCharacter"/>
        </w:rPr>
      </w:pPr>
    </w:p>
    <w:p w14:paraId="77A52710" w14:textId="17881320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lastRenderedPageBreak/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56FAA226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15D89BE2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1E0E560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1BCC572A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09389E15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5C154B77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7FD0B24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01A14809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23554096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189B80A1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20A26011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104C3785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4E0F599C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82B702B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57B1A67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EB0DA21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1ACEF5E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267B8A7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6023876D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2F93F806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3DED8D90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D5CA99F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6E4309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B283BE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18E4E0E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1B5539B8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4FF06084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A9ED026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9A43712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BE16B4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1DD766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814580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4F822C7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5A8BA965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3B383E4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8D796CC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1C0E93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0BF223F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F9180C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5C058351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0F68CF61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3AEE61E8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662ECF6E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2CD89A1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0C9CF44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7C53DB9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381B6E72" w14:textId="77777777" w:rsidR="00FF6D87" w:rsidRPr="00FF6D87" w:rsidRDefault="00FF6D87" w:rsidP="00FF6D87">
            <w:pPr>
              <w:pStyle w:val="GeneralText"/>
            </w:pPr>
          </w:p>
        </w:tc>
      </w:tr>
    </w:tbl>
    <w:p w14:paraId="42E8660C" w14:textId="77777777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20A7C778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689FC1D5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3DC02A9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3A5EF805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85D9D7F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6A700E7D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7E8CD31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6914AD56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94AA298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1F4C7FB5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54CBF81A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2FF9E3E0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1774DF93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F9BF7D2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D7F1A16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018C64A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17BC7F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4B2583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68EE425D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29FB3C97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79B1D28E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5E78EB8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F5AE98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DBCF0B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46AE00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5320BCE3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7D89890A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6502474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B93476F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C28709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674806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E6F2C6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4A06AF8D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545BC5C7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05B3627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63930D6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B136433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1F7C5ED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971074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103174D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067C1660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5FBF382F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45DB5B8F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0B5459C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3E054FE2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6CD65F1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770B45A7" w14:textId="77777777" w:rsidR="00FF6D87" w:rsidRPr="00FF6D87" w:rsidRDefault="00FF6D87" w:rsidP="00FF6D87">
            <w:pPr>
              <w:pStyle w:val="GeneralText"/>
            </w:pPr>
          </w:p>
        </w:tc>
      </w:tr>
    </w:tbl>
    <w:p w14:paraId="61731A58" w14:textId="77777777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73A28BDA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17C68806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65D10CB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2B5A0195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6FB6FB2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66F8CCD7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71D73163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678EA8A3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66E850DA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79729AA7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3CA3E23E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762B3BD0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394032B2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DDC1C9C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0427499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07FE8F3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618842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5937A4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05C6DE06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658EB2B1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6EE59813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90800B1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30F86CE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5B35418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BADEC9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2A5A4ED3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65A86545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E6A196D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75E3E5E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58B78D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2A777A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DA6B15D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6EEF193E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7AE72A20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0841EAC0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3D783B1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DE40320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F58DD10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F255AA5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37134FBF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07A25022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1148025E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128F83A1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26B962C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31100580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4EAFCDB9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49742453" w14:textId="77777777" w:rsidR="00FF6D87" w:rsidRPr="00FF6D87" w:rsidRDefault="00FF6D87" w:rsidP="00FF6D87">
            <w:pPr>
              <w:pStyle w:val="GeneralText"/>
            </w:pPr>
          </w:p>
        </w:tc>
      </w:tr>
    </w:tbl>
    <w:p w14:paraId="78E8E2DE" w14:textId="77777777" w:rsidR="00FF6D87" w:rsidRPr="00FF6D87" w:rsidRDefault="00FF6D87" w:rsidP="00FF6D87">
      <w:pPr>
        <w:pStyle w:val="WPBullets"/>
        <w:rPr>
          <w:rStyle w:val="BoldCharacter"/>
        </w:rPr>
      </w:pPr>
      <w:r w:rsidRPr="00FF6D87">
        <w:rPr>
          <w:rStyle w:val="BoldCharacter"/>
        </w:rPr>
        <w:t>Week commencing:</w:t>
      </w: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416"/>
        <w:gridCol w:w="1748"/>
        <w:gridCol w:w="1738"/>
        <w:gridCol w:w="1738"/>
        <w:gridCol w:w="1738"/>
        <w:gridCol w:w="1738"/>
      </w:tblGrid>
      <w:tr w:rsidR="00FF6D87" w:rsidRPr="00E224F3" w14:paraId="079D3F21" w14:textId="77777777" w:rsidTr="00AF74AE">
        <w:trPr>
          <w:trHeight w:val="342"/>
        </w:trPr>
        <w:tc>
          <w:tcPr>
            <w:tcW w:w="14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19545989" w14:textId="77777777" w:rsidR="00FF6D87" w:rsidRPr="00FF6D87" w:rsidRDefault="00FF6D87" w:rsidP="00FF6D87">
            <w:pPr>
              <w:pStyle w:val="NETableColHeader"/>
            </w:pPr>
          </w:p>
        </w:tc>
        <w:tc>
          <w:tcPr>
            <w:tcW w:w="174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53FB8C0C" w14:textId="77777777" w:rsidR="00FF6D87" w:rsidRPr="00FF6D87" w:rsidRDefault="00FF6D87" w:rsidP="00FF6D87">
            <w:pPr>
              <w:pStyle w:val="TableRowHeader"/>
            </w:pPr>
            <w:r w:rsidRPr="00FF6D87">
              <w:t>7:15-8:45</w:t>
            </w:r>
          </w:p>
          <w:p w14:paraId="743899CC" w14:textId="77777777" w:rsidR="00FF6D87" w:rsidRPr="00FF6D87" w:rsidRDefault="00FF6D87" w:rsidP="00FF6D87">
            <w:pPr>
              <w:pStyle w:val="TableRowHeader"/>
            </w:pPr>
            <w:r w:rsidRPr="00FF6D87">
              <w:t>£6.50</w:t>
            </w:r>
          </w:p>
        </w:tc>
        <w:tc>
          <w:tcPr>
            <w:tcW w:w="173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3A712776" w14:textId="77777777" w:rsidR="00FF6D87" w:rsidRPr="00FF6D87" w:rsidRDefault="00FF6D87" w:rsidP="00FF6D87">
            <w:pPr>
              <w:pStyle w:val="TableRowHeader"/>
            </w:pPr>
            <w:r w:rsidRPr="00FF6D87">
              <w:t>8:15-8:45</w:t>
            </w:r>
          </w:p>
          <w:p w14:paraId="2203B98E" w14:textId="77777777" w:rsidR="00FF6D87" w:rsidRPr="00FF6D87" w:rsidRDefault="00FF6D87" w:rsidP="00FF6D87">
            <w:pPr>
              <w:pStyle w:val="TableRowHeader"/>
            </w:pPr>
            <w:r w:rsidRPr="00FF6D87">
              <w:t>£4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03F22E58" w14:textId="77777777" w:rsidR="00FF6D87" w:rsidRPr="00FF6D87" w:rsidRDefault="00FF6D87" w:rsidP="00FF6D87">
            <w:pPr>
              <w:pStyle w:val="TableRowHeader"/>
            </w:pPr>
            <w:r w:rsidRPr="00FF6D87">
              <w:t>3:10-4:15</w:t>
            </w:r>
          </w:p>
          <w:p w14:paraId="7CE88A75" w14:textId="77777777" w:rsidR="00FF6D87" w:rsidRPr="00FF6D87" w:rsidRDefault="00FF6D87" w:rsidP="00FF6D87">
            <w:pPr>
              <w:pStyle w:val="TableRowHeader"/>
            </w:pPr>
            <w:r w:rsidRPr="00FF6D87">
              <w:t>£5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001495F5" w14:textId="77777777" w:rsidR="00FF6D87" w:rsidRPr="00FF6D87" w:rsidRDefault="00FF6D87" w:rsidP="00FF6D87">
            <w:pPr>
              <w:pStyle w:val="TableRowHeader"/>
            </w:pPr>
            <w:r w:rsidRPr="00FF6D87">
              <w:t>3:10-5:00</w:t>
            </w:r>
          </w:p>
          <w:p w14:paraId="30C97766" w14:textId="77777777" w:rsidR="00FF6D87" w:rsidRPr="00FF6D87" w:rsidRDefault="00FF6D87" w:rsidP="00FF6D87">
            <w:pPr>
              <w:pStyle w:val="TableRowHeader"/>
            </w:pPr>
            <w:r w:rsidRPr="00FF6D87">
              <w:t>£10</w:t>
            </w:r>
          </w:p>
        </w:tc>
        <w:tc>
          <w:tcPr>
            <w:tcW w:w="1738" w:type="dxa"/>
            <w:tcBorders>
              <w:left w:val="single" w:sz="12" w:space="0" w:color="2E6F7A"/>
              <w:bottom w:val="single" w:sz="12" w:space="0" w:color="2E6F7A"/>
            </w:tcBorders>
          </w:tcPr>
          <w:p w14:paraId="3BF66204" w14:textId="77777777" w:rsidR="00FF6D87" w:rsidRPr="00FF6D87" w:rsidRDefault="00FF6D87" w:rsidP="00FF6D87">
            <w:pPr>
              <w:pStyle w:val="TableRowHeader"/>
            </w:pPr>
            <w:r w:rsidRPr="00FF6D87">
              <w:t>3:10-6:00</w:t>
            </w:r>
          </w:p>
          <w:p w14:paraId="761B1262" w14:textId="77777777" w:rsidR="00FF6D87" w:rsidRPr="00FF6D87" w:rsidRDefault="00FF6D87" w:rsidP="00FF6D87">
            <w:pPr>
              <w:pStyle w:val="TableRowHeader"/>
            </w:pPr>
            <w:r w:rsidRPr="00FF6D87">
              <w:t>£13.50</w:t>
            </w:r>
          </w:p>
        </w:tc>
      </w:tr>
      <w:tr w:rsidR="00FF6D87" w:rsidRPr="00E224F3" w14:paraId="2B2EF328" w14:textId="77777777" w:rsidTr="00AF74AE">
        <w:trPr>
          <w:trHeight w:val="361"/>
        </w:trPr>
        <w:tc>
          <w:tcPr>
            <w:tcW w:w="14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68B7C7A" w14:textId="77777777" w:rsidR="00FF6D87" w:rsidRPr="00FF6D87" w:rsidRDefault="00FF6D87" w:rsidP="00FF6D87">
            <w:pPr>
              <w:pStyle w:val="TableColHeader"/>
            </w:pPr>
            <w:r w:rsidRPr="00FF6D87">
              <w:t>Monday</w:t>
            </w:r>
          </w:p>
        </w:tc>
        <w:tc>
          <w:tcPr>
            <w:tcW w:w="174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20332399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4E95ECD" w14:textId="77777777" w:rsidR="00FF6D87" w:rsidRPr="00FF6D87" w:rsidRDefault="00FF6D87" w:rsidP="00FF6D87">
            <w:pPr>
              <w:pStyle w:val="NETableBullets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7E6BD7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9FFFDD0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0CB8DE2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19D63AF7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43330479" w14:textId="77777777" w:rsidR="00FF6D87" w:rsidRPr="00FF6D87" w:rsidRDefault="00FF6D87" w:rsidP="00FF6D87">
            <w:pPr>
              <w:pStyle w:val="TableColHeader"/>
            </w:pPr>
            <w:r w:rsidRPr="00FF6D87">
              <w:t>Tuesday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73F5F9D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543D2B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5F797A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46821EDD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08E6D06A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0164F14B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4AA0E202" w14:textId="77777777" w:rsidR="00FF6D87" w:rsidRPr="00FF6D87" w:rsidRDefault="00FF6D87" w:rsidP="00FF6D87">
            <w:pPr>
              <w:pStyle w:val="TableColHeader"/>
            </w:pPr>
            <w:r w:rsidRPr="00FF6D87">
              <w:t>Wednesday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90B3D1F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F34924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EDD44BF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9A35D1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5B37A940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7D64A4D2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18897316" w14:textId="77777777" w:rsidR="00FF6D87" w:rsidRPr="00FF6D87" w:rsidRDefault="00FF6D87" w:rsidP="00FF6D87">
            <w:pPr>
              <w:pStyle w:val="TableColHeader"/>
            </w:pPr>
            <w:r w:rsidRPr="00FF6D87">
              <w:t>Thursday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C10C63E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A922727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3F4F7AF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57CEB95B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30A9CE85" w14:textId="77777777" w:rsidR="00FF6D87" w:rsidRPr="00FF6D87" w:rsidRDefault="00FF6D87" w:rsidP="00FF6D87">
            <w:pPr>
              <w:pStyle w:val="GeneralText"/>
            </w:pPr>
          </w:p>
        </w:tc>
      </w:tr>
      <w:tr w:rsidR="00FF6D87" w:rsidRPr="00E224F3" w14:paraId="0CD8DFC1" w14:textId="77777777" w:rsidTr="00AF74AE">
        <w:trPr>
          <w:trHeight w:val="398"/>
        </w:trPr>
        <w:tc>
          <w:tcPr>
            <w:tcW w:w="1416" w:type="dxa"/>
            <w:tcBorders>
              <w:top w:val="single" w:sz="4" w:space="0" w:color="2E6F7A"/>
              <w:right w:val="single" w:sz="12" w:space="0" w:color="2E6F7A"/>
            </w:tcBorders>
          </w:tcPr>
          <w:p w14:paraId="19140AB2" w14:textId="77777777" w:rsidR="00FF6D87" w:rsidRPr="00FF6D87" w:rsidRDefault="00FF6D87" w:rsidP="00FF6D87">
            <w:pPr>
              <w:pStyle w:val="TableColHeader"/>
            </w:pPr>
            <w:r w:rsidRPr="00FF6D87">
              <w:t>Friday</w:t>
            </w:r>
          </w:p>
        </w:tc>
        <w:tc>
          <w:tcPr>
            <w:tcW w:w="174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30EB12A0" w14:textId="77777777" w:rsidR="00FF6D87" w:rsidRPr="00FF6D87" w:rsidRDefault="00FF6D87" w:rsidP="00FF6D87">
            <w:pPr>
              <w:pStyle w:val="MSTable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4536544C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504CCF16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2DB152EA" w14:textId="77777777" w:rsidR="00FF6D87" w:rsidRPr="00FF6D87" w:rsidRDefault="00FF6D87" w:rsidP="00FF6D87">
            <w:pPr>
              <w:pStyle w:val="GeneralText"/>
            </w:pPr>
          </w:p>
        </w:tc>
        <w:tc>
          <w:tcPr>
            <w:tcW w:w="1738" w:type="dxa"/>
            <w:tcBorders>
              <w:top w:val="single" w:sz="4" w:space="0" w:color="2E6F7A"/>
              <w:left w:val="single" w:sz="12" w:space="0" w:color="2E6F7A"/>
            </w:tcBorders>
          </w:tcPr>
          <w:p w14:paraId="06C69F45" w14:textId="77777777" w:rsidR="00FF6D87" w:rsidRPr="00FF6D87" w:rsidRDefault="00FF6D87" w:rsidP="00FF6D87">
            <w:pPr>
              <w:pStyle w:val="GeneralText"/>
            </w:pPr>
          </w:p>
        </w:tc>
      </w:tr>
    </w:tbl>
    <w:p w14:paraId="638A93F8" w14:textId="77777777" w:rsidR="00045ACF" w:rsidRDefault="00045ACF" w:rsidP="00045ACF">
      <w:pPr>
        <w:pStyle w:val="WPBullets"/>
        <w:ind w:left="0" w:firstLine="0"/>
      </w:pPr>
    </w:p>
    <w:p w14:paraId="3ED49C6F" w14:textId="20478615" w:rsidR="006116AE" w:rsidRPr="006116AE" w:rsidRDefault="006116AE" w:rsidP="006116AE">
      <w:pPr>
        <w:tabs>
          <w:tab w:val="left" w:pos="4524"/>
        </w:tabs>
      </w:pPr>
    </w:p>
    <w:sectPr w:rsidR="006116AE" w:rsidRPr="006116AE" w:rsidSect="00E37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" w:right="794" w:bottom="992" w:left="79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55CD" w14:textId="77777777" w:rsidR="003D7150" w:rsidRPr="00E224F3" w:rsidRDefault="003D7150" w:rsidP="00082BDA">
      <w:pPr>
        <w:spacing w:after="0" w:line="240" w:lineRule="auto"/>
      </w:pPr>
      <w:r w:rsidRPr="00E224F3">
        <w:separator/>
      </w:r>
    </w:p>
  </w:endnote>
  <w:endnote w:type="continuationSeparator" w:id="0">
    <w:p w14:paraId="7B3C9495" w14:textId="77777777" w:rsidR="003D7150" w:rsidRPr="00E224F3" w:rsidRDefault="003D7150" w:rsidP="00082BDA">
      <w:pPr>
        <w:spacing w:after="0" w:line="240" w:lineRule="auto"/>
      </w:pPr>
      <w:r w:rsidRPr="00E224F3">
        <w:continuationSeparator/>
      </w:r>
    </w:p>
  </w:endnote>
  <w:endnote w:type="continuationNotice" w:id="1">
    <w:p w14:paraId="1E5AB9B2" w14:textId="77777777" w:rsidR="003D7150" w:rsidRDefault="003D7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BF73" w14:textId="77777777" w:rsidR="0098746D" w:rsidRDefault="00987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3D68" w14:textId="77777777" w:rsidR="0098746D" w:rsidRDefault="00987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ACC1" w14:textId="77777777" w:rsidR="0098746D" w:rsidRDefault="00987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1422" w14:textId="77777777" w:rsidR="003D7150" w:rsidRPr="00E224F3" w:rsidRDefault="003D7150" w:rsidP="00082BDA">
      <w:pPr>
        <w:spacing w:after="0" w:line="240" w:lineRule="auto"/>
      </w:pPr>
      <w:r w:rsidRPr="00E224F3">
        <w:separator/>
      </w:r>
    </w:p>
  </w:footnote>
  <w:footnote w:type="continuationSeparator" w:id="0">
    <w:p w14:paraId="06BF22BF" w14:textId="77777777" w:rsidR="003D7150" w:rsidRPr="00E224F3" w:rsidRDefault="003D7150" w:rsidP="00082BDA">
      <w:pPr>
        <w:spacing w:after="0" w:line="240" w:lineRule="auto"/>
      </w:pPr>
      <w:r w:rsidRPr="00E224F3">
        <w:continuationSeparator/>
      </w:r>
    </w:p>
  </w:footnote>
  <w:footnote w:type="continuationNotice" w:id="1">
    <w:p w14:paraId="644B8C24" w14:textId="77777777" w:rsidR="003D7150" w:rsidRDefault="003D7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FE71" w14:textId="77777777" w:rsidR="0098746D" w:rsidRDefault="00987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EAE" w14:textId="43E2D467" w:rsidR="006E4B7F" w:rsidRDefault="00990690" w:rsidP="00617404">
    <w:pPr>
      <w:pStyle w:val="Header"/>
      <w:tabs>
        <w:tab w:val="clear" w:pos="4513"/>
        <w:tab w:val="clear" w:pos="9026"/>
        <w:tab w:val="left" w:pos="3030"/>
      </w:tabs>
    </w:pPr>
    <w:r w:rsidRPr="00E224F3">
      <w:rPr>
        <w:noProof/>
      </w:rPr>
      <w:drawing>
        <wp:anchor distT="0" distB="0" distL="114300" distR="114300" simplePos="0" relativeHeight="251658240" behindDoc="1" locked="0" layoutInCell="1" allowOverlap="1" wp14:anchorId="024E032D" wp14:editId="23CEF75A">
          <wp:simplePos x="0" y="0"/>
          <wp:positionH relativeFrom="page">
            <wp:align>left</wp:align>
          </wp:positionH>
          <wp:positionV relativeFrom="paragraph">
            <wp:posOffset>-352950</wp:posOffset>
          </wp:positionV>
          <wp:extent cx="7547151" cy="10674897"/>
          <wp:effectExtent l="0" t="0" r="0" b="0"/>
          <wp:wrapNone/>
          <wp:docPr id="2104136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366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51" cy="10674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0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BFC1" w14:textId="495FA789" w:rsidR="006E4B7F" w:rsidRDefault="00746FF9">
    <w:pPr>
      <w:pStyle w:val="Header"/>
    </w:pPr>
    <w:r w:rsidRPr="00E224F3">
      <w:rPr>
        <w:noProof/>
      </w:rPr>
      <w:drawing>
        <wp:anchor distT="0" distB="0" distL="114300" distR="114300" simplePos="0" relativeHeight="251660289" behindDoc="1" locked="0" layoutInCell="1" allowOverlap="1" wp14:anchorId="6E700DE9" wp14:editId="3C5D36F5">
          <wp:simplePos x="0" y="0"/>
          <wp:positionH relativeFrom="page">
            <wp:align>right</wp:align>
          </wp:positionH>
          <wp:positionV relativeFrom="paragraph">
            <wp:posOffset>-454549</wp:posOffset>
          </wp:positionV>
          <wp:extent cx="7615898" cy="10772133"/>
          <wp:effectExtent l="0" t="0" r="4445" b="0"/>
          <wp:wrapNone/>
          <wp:docPr id="43880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805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898" cy="1077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646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B94458"/>
    <w:multiLevelType w:val="hybridMultilevel"/>
    <w:tmpl w:val="DE32D10E"/>
    <w:lvl w:ilvl="0" w:tplc="5874DDB0">
      <w:start w:val="1"/>
      <w:numFmt w:val="bullet"/>
      <w:pStyle w:val="StrongBullet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7222"/>
    <w:multiLevelType w:val="hybridMultilevel"/>
    <w:tmpl w:val="804A30B2"/>
    <w:lvl w:ilvl="0" w:tplc="66D2024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73AD"/>
    <w:multiLevelType w:val="hybridMultilevel"/>
    <w:tmpl w:val="43FEB92E"/>
    <w:lvl w:ilvl="0" w:tplc="960A9A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0BC8"/>
    <w:multiLevelType w:val="multilevel"/>
    <w:tmpl w:val="878C8B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53AF1641"/>
    <w:multiLevelType w:val="hybridMultilevel"/>
    <w:tmpl w:val="D414B67C"/>
    <w:lvl w:ilvl="0" w:tplc="388471C8">
      <w:start w:val="1"/>
      <w:numFmt w:val="decimal"/>
      <w:pStyle w:val="NumberedBullet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B2450"/>
    <w:multiLevelType w:val="multilevel"/>
    <w:tmpl w:val="60FE751E"/>
    <w:styleLink w:val="MultiList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7A044CFA"/>
    <w:multiLevelType w:val="hybridMultilevel"/>
    <w:tmpl w:val="97B802B8"/>
    <w:lvl w:ilvl="0" w:tplc="E716F62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D65E85C2">
      <w:start w:val="1"/>
      <w:numFmt w:val="bullet"/>
      <w:pStyle w:val="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6E56"/>
    <w:multiLevelType w:val="hybridMultilevel"/>
    <w:tmpl w:val="60005FDA"/>
    <w:lvl w:ilvl="0" w:tplc="729E97D0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87495">
    <w:abstractNumId w:val="0"/>
  </w:num>
  <w:num w:numId="2" w16cid:durableId="529101681">
    <w:abstractNumId w:val="7"/>
  </w:num>
  <w:num w:numId="3" w16cid:durableId="188229560">
    <w:abstractNumId w:val="7"/>
  </w:num>
  <w:num w:numId="4" w16cid:durableId="81147672">
    <w:abstractNumId w:val="7"/>
  </w:num>
  <w:num w:numId="5" w16cid:durableId="759713227">
    <w:abstractNumId w:val="3"/>
  </w:num>
  <w:num w:numId="6" w16cid:durableId="1595016656">
    <w:abstractNumId w:val="2"/>
  </w:num>
  <w:num w:numId="7" w16cid:durableId="1795178289">
    <w:abstractNumId w:val="7"/>
  </w:num>
  <w:num w:numId="8" w16cid:durableId="2050563465">
    <w:abstractNumId w:val="2"/>
  </w:num>
  <w:num w:numId="9" w16cid:durableId="1488592250">
    <w:abstractNumId w:val="7"/>
  </w:num>
  <w:num w:numId="10" w16cid:durableId="405959332">
    <w:abstractNumId w:val="7"/>
  </w:num>
  <w:num w:numId="11" w16cid:durableId="1325426915">
    <w:abstractNumId w:val="7"/>
  </w:num>
  <w:num w:numId="12" w16cid:durableId="1213343134">
    <w:abstractNumId w:val="5"/>
  </w:num>
  <w:num w:numId="13" w16cid:durableId="1798796936">
    <w:abstractNumId w:val="1"/>
  </w:num>
  <w:num w:numId="14" w16cid:durableId="1677725629">
    <w:abstractNumId w:val="8"/>
  </w:num>
  <w:num w:numId="15" w16cid:durableId="1597396981">
    <w:abstractNumId w:val="6"/>
  </w:num>
  <w:num w:numId="16" w16cid:durableId="2091392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AsD5w+KyO9EH7ZRopKowvSvMaVN5ZhePrXLidvZb6dXxqRQeAvu8GLwoQMzg12qEZjMWbAIhwNYSxqEFozleSA==" w:salt="HdLR7jDgwM1WE06itgXMQ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DA"/>
    <w:rsid w:val="0001040D"/>
    <w:rsid w:val="00031748"/>
    <w:rsid w:val="00042774"/>
    <w:rsid w:val="0004543A"/>
    <w:rsid w:val="00045ACF"/>
    <w:rsid w:val="00055099"/>
    <w:rsid w:val="000574F9"/>
    <w:rsid w:val="00066A51"/>
    <w:rsid w:val="00067D43"/>
    <w:rsid w:val="00082BDA"/>
    <w:rsid w:val="00094EB8"/>
    <w:rsid w:val="000A1426"/>
    <w:rsid w:val="000D750A"/>
    <w:rsid w:val="00105344"/>
    <w:rsid w:val="00117F80"/>
    <w:rsid w:val="00140D21"/>
    <w:rsid w:val="00146E56"/>
    <w:rsid w:val="00161497"/>
    <w:rsid w:val="0016209D"/>
    <w:rsid w:val="00173E14"/>
    <w:rsid w:val="00182786"/>
    <w:rsid w:val="001B2E6C"/>
    <w:rsid w:val="001B3C4D"/>
    <w:rsid w:val="001E35D6"/>
    <w:rsid w:val="00211C73"/>
    <w:rsid w:val="002133E9"/>
    <w:rsid w:val="00214199"/>
    <w:rsid w:val="0022289B"/>
    <w:rsid w:val="002510D2"/>
    <w:rsid w:val="002638A3"/>
    <w:rsid w:val="002B0CD7"/>
    <w:rsid w:val="002C58FF"/>
    <w:rsid w:val="002D5796"/>
    <w:rsid w:val="002F340A"/>
    <w:rsid w:val="002F71D4"/>
    <w:rsid w:val="00316E5C"/>
    <w:rsid w:val="00332656"/>
    <w:rsid w:val="003350CD"/>
    <w:rsid w:val="003471AD"/>
    <w:rsid w:val="00360AA3"/>
    <w:rsid w:val="00361068"/>
    <w:rsid w:val="003805F3"/>
    <w:rsid w:val="00382081"/>
    <w:rsid w:val="003C0DFB"/>
    <w:rsid w:val="003C74DC"/>
    <w:rsid w:val="003D7150"/>
    <w:rsid w:val="003E203A"/>
    <w:rsid w:val="003F108A"/>
    <w:rsid w:val="003F1753"/>
    <w:rsid w:val="003F5C50"/>
    <w:rsid w:val="00423DBF"/>
    <w:rsid w:val="00426699"/>
    <w:rsid w:val="00433EEC"/>
    <w:rsid w:val="004376AF"/>
    <w:rsid w:val="004538A8"/>
    <w:rsid w:val="00474829"/>
    <w:rsid w:val="00484DC6"/>
    <w:rsid w:val="0049546E"/>
    <w:rsid w:val="004A5379"/>
    <w:rsid w:val="004B1274"/>
    <w:rsid w:val="004B5A24"/>
    <w:rsid w:val="004E0BB3"/>
    <w:rsid w:val="004F52BF"/>
    <w:rsid w:val="00505AB3"/>
    <w:rsid w:val="00505C70"/>
    <w:rsid w:val="00506E10"/>
    <w:rsid w:val="00513426"/>
    <w:rsid w:val="005335EF"/>
    <w:rsid w:val="00541E3A"/>
    <w:rsid w:val="00551FA2"/>
    <w:rsid w:val="005560C6"/>
    <w:rsid w:val="00565F5C"/>
    <w:rsid w:val="005B197C"/>
    <w:rsid w:val="005B1F6B"/>
    <w:rsid w:val="005B457F"/>
    <w:rsid w:val="005E3291"/>
    <w:rsid w:val="005F047F"/>
    <w:rsid w:val="005F5FD9"/>
    <w:rsid w:val="00604015"/>
    <w:rsid w:val="006116AE"/>
    <w:rsid w:val="00617404"/>
    <w:rsid w:val="006412A8"/>
    <w:rsid w:val="00642DCB"/>
    <w:rsid w:val="006467AC"/>
    <w:rsid w:val="0067619B"/>
    <w:rsid w:val="006937B6"/>
    <w:rsid w:val="006A3918"/>
    <w:rsid w:val="006B3D39"/>
    <w:rsid w:val="006B4BBF"/>
    <w:rsid w:val="006C5B98"/>
    <w:rsid w:val="006C64C5"/>
    <w:rsid w:val="006E4B7F"/>
    <w:rsid w:val="00746FF9"/>
    <w:rsid w:val="00750551"/>
    <w:rsid w:val="00750CA7"/>
    <w:rsid w:val="00757B18"/>
    <w:rsid w:val="0076438F"/>
    <w:rsid w:val="00780969"/>
    <w:rsid w:val="007A5311"/>
    <w:rsid w:val="007B4F40"/>
    <w:rsid w:val="007E49CE"/>
    <w:rsid w:val="008019A6"/>
    <w:rsid w:val="00813BC8"/>
    <w:rsid w:val="00845044"/>
    <w:rsid w:val="00851899"/>
    <w:rsid w:val="008738FB"/>
    <w:rsid w:val="0087429D"/>
    <w:rsid w:val="0087484B"/>
    <w:rsid w:val="00876828"/>
    <w:rsid w:val="008A6114"/>
    <w:rsid w:val="008B4DDC"/>
    <w:rsid w:val="008C0112"/>
    <w:rsid w:val="008D15A9"/>
    <w:rsid w:val="008D1AD7"/>
    <w:rsid w:val="008E2E8D"/>
    <w:rsid w:val="0090623A"/>
    <w:rsid w:val="00950B21"/>
    <w:rsid w:val="00952862"/>
    <w:rsid w:val="00973013"/>
    <w:rsid w:val="0098746D"/>
    <w:rsid w:val="00990690"/>
    <w:rsid w:val="009A6B10"/>
    <w:rsid w:val="009D37BF"/>
    <w:rsid w:val="009F356B"/>
    <w:rsid w:val="00A304F7"/>
    <w:rsid w:val="00A42B92"/>
    <w:rsid w:val="00A50BB7"/>
    <w:rsid w:val="00A54ECC"/>
    <w:rsid w:val="00A70B8A"/>
    <w:rsid w:val="00A75D90"/>
    <w:rsid w:val="00A76C65"/>
    <w:rsid w:val="00A970B3"/>
    <w:rsid w:val="00AB0EC0"/>
    <w:rsid w:val="00AB3393"/>
    <w:rsid w:val="00AC43E0"/>
    <w:rsid w:val="00AE49C4"/>
    <w:rsid w:val="00AF2B10"/>
    <w:rsid w:val="00B105BD"/>
    <w:rsid w:val="00B21D34"/>
    <w:rsid w:val="00B27A53"/>
    <w:rsid w:val="00B37268"/>
    <w:rsid w:val="00B96791"/>
    <w:rsid w:val="00C225C5"/>
    <w:rsid w:val="00C24B11"/>
    <w:rsid w:val="00C26DE1"/>
    <w:rsid w:val="00C34685"/>
    <w:rsid w:val="00C36957"/>
    <w:rsid w:val="00C40413"/>
    <w:rsid w:val="00C5044F"/>
    <w:rsid w:val="00C73FFD"/>
    <w:rsid w:val="00C81FB3"/>
    <w:rsid w:val="00CC4507"/>
    <w:rsid w:val="00CD20A7"/>
    <w:rsid w:val="00D004A3"/>
    <w:rsid w:val="00D20EB2"/>
    <w:rsid w:val="00D4022C"/>
    <w:rsid w:val="00D57A99"/>
    <w:rsid w:val="00D738FD"/>
    <w:rsid w:val="00D91994"/>
    <w:rsid w:val="00D96EC6"/>
    <w:rsid w:val="00DC1F7E"/>
    <w:rsid w:val="00DF050E"/>
    <w:rsid w:val="00DF5DDD"/>
    <w:rsid w:val="00E152E3"/>
    <w:rsid w:val="00E158B2"/>
    <w:rsid w:val="00E21719"/>
    <w:rsid w:val="00E224F3"/>
    <w:rsid w:val="00E32248"/>
    <w:rsid w:val="00E3791A"/>
    <w:rsid w:val="00E526CF"/>
    <w:rsid w:val="00E55DBF"/>
    <w:rsid w:val="00E561D2"/>
    <w:rsid w:val="00E56B93"/>
    <w:rsid w:val="00E70673"/>
    <w:rsid w:val="00E71DF3"/>
    <w:rsid w:val="00E77673"/>
    <w:rsid w:val="00E86D8A"/>
    <w:rsid w:val="00E9023F"/>
    <w:rsid w:val="00EB300A"/>
    <w:rsid w:val="00EB61FB"/>
    <w:rsid w:val="00EC63E8"/>
    <w:rsid w:val="00ED3A07"/>
    <w:rsid w:val="00ED584F"/>
    <w:rsid w:val="00EE2F6A"/>
    <w:rsid w:val="00EE5CB0"/>
    <w:rsid w:val="00F03FB5"/>
    <w:rsid w:val="00F130A5"/>
    <w:rsid w:val="00F27536"/>
    <w:rsid w:val="00FB598B"/>
    <w:rsid w:val="00FD5A4E"/>
    <w:rsid w:val="00FF0406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ED08B"/>
  <w15:chartTrackingRefBased/>
  <w15:docId w15:val="{58415542-B198-4BB2-BC93-352CE70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5F5C"/>
    <w:rPr>
      <w:rFonts w:ascii="Aptos" w:hAnsi="Aptos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locked/>
    <w:rsid w:val="00C36957"/>
    <w:pPr>
      <w:keepNext/>
      <w:keepLines/>
      <w:spacing w:before="360" w:after="80"/>
      <w:outlineLvl w:val="0"/>
    </w:pPr>
    <w:rPr>
      <w:rFonts w:eastAsiaTheme="majorEastAsia" w:cstheme="majorBidi"/>
      <w:color w:val="4B152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C36957"/>
    <w:pPr>
      <w:keepNext/>
      <w:keepLines/>
      <w:spacing w:before="160" w:after="80"/>
      <w:outlineLvl w:val="1"/>
    </w:pPr>
    <w:rPr>
      <w:rFonts w:eastAsiaTheme="majorEastAsia" w:cstheme="majorBidi"/>
      <w:color w:val="4B152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82BDA"/>
    <w:pPr>
      <w:keepNext/>
      <w:keepLines/>
      <w:spacing w:before="160" w:after="80"/>
      <w:outlineLvl w:val="2"/>
    </w:pPr>
    <w:rPr>
      <w:rFonts w:eastAsiaTheme="majorEastAsia" w:cstheme="majorBidi"/>
      <w:color w:val="4B152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8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B152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82BDA"/>
    <w:pPr>
      <w:keepNext/>
      <w:keepLines/>
      <w:spacing w:before="80" w:after="40"/>
      <w:outlineLvl w:val="4"/>
    </w:pPr>
    <w:rPr>
      <w:rFonts w:eastAsiaTheme="majorEastAsia" w:cstheme="majorBidi"/>
      <w:color w:val="4B152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8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73E6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82BDA"/>
    <w:pPr>
      <w:keepNext/>
      <w:keepLines/>
      <w:spacing w:before="40" w:after="0"/>
      <w:outlineLvl w:val="6"/>
    </w:pPr>
    <w:rPr>
      <w:rFonts w:eastAsiaTheme="majorEastAsia" w:cstheme="majorBidi"/>
      <w:color w:val="C73E6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82BDA"/>
    <w:pPr>
      <w:keepNext/>
      <w:keepLines/>
      <w:spacing w:after="0"/>
      <w:outlineLvl w:val="7"/>
    </w:pPr>
    <w:rPr>
      <w:rFonts w:eastAsiaTheme="majorEastAsia" w:cstheme="majorBidi"/>
      <w:i/>
      <w:iCs/>
      <w:color w:val="922A4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82BDA"/>
    <w:pPr>
      <w:keepNext/>
      <w:keepLines/>
      <w:spacing w:after="0"/>
      <w:outlineLvl w:val="8"/>
    </w:pPr>
    <w:rPr>
      <w:rFonts w:eastAsiaTheme="majorEastAsia" w:cstheme="majorBidi"/>
      <w:color w:val="922A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957"/>
    <w:rPr>
      <w:rFonts w:eastAsiaTheme="majorEastAsia" w:cstheme="majorBidi"/>
      <w:color w:val="4B152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957"/>
    <w:rPr>
      <w:rFonts w:eastAsiaTheme="majorEastAsia" w:cstheme="majorBidi"/>
      <w:color w:val="4B152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DA"/>
    <w:rPr>
      <w:rFonts w:eastAsiaTheme="majorEastAsia" w:cstheme="majorBidi"/>
      <w:color w:val="4B152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DA"/>
    <w:rPr>
      <w:rFonts w:eastAsiaTheme="majorEastAsia" w:cstheme="majorBidi"/>
      <w:i/>
      <w:iCs/>
      <w:color w:val="4B152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DA"/>
    <w:rPr>
      <w:rFonts w:eastAsiaTheme="majorEastAsia" w:cstheme="majorBidi"/>
      <w:color w:val="4B152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DA"/>
    <w:rPr>
      <w:rFonts w:eastAsiaTheme="majorEastAsia" w:cstheme="majorBidi"/>
      <w:i/>
      <w:iCs/>
      <w:color w:val="C73E6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DA"/>
    <w:rPr>
      <w:rFonts w:eastAsiaTheme="majorEastAsia" w:cstheme="majorBidi"/>
      <w:color w:val="C73E6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DA"/>
    <w:rPr>
      <w:rFonts w:eastAsiaTheme="majorEastAsia" w:cstheme="majorBidi"/>
      <w:i/>
      <w:iCs/>
      <w:color w:val="922A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DA"/>
    <w:rPr>
      <w:rFonts w:eastAsiaTheme="majorEastAsia" w:cstheme="majorBidi"/>
      <w:color w:val="922A48" w:themeColor="text1" w:themeTint="D8"/>
    </w:rPr>
  </w:style>
  <w:style w:type="paragraph" w:customStyle="1" w:styleId="Bullets">
    <w:name w:val="Bullets"/>
    <w:basedOn w:val="ListParagraph"/>
    <w:link w:val="BulletsChar"/>
    <w:qFormat/>
    <w:rsid w:val="00AB3393"/>
    <w:pPr>
      <w:numPr>
        <w:numId w:val="11"/>
      </w:numPr>
      <w:spacing w:before="120" w:after="120" w:line="228" w:lineRule="exact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locked/>
    <w:rsid w:val="004A5379"/>
    <w:pPr>
      <w:ind w:left="720"/>
      <w:contextualSpacing/>
    </w:pPr>
  </w:style>
  <w:style w:type="paragraph" w:customStyle="1" w:styleId="MLTText">
    <w:name w:val="MLT_Text"/>
    <w:basedOn w:val="Normal"/>
    <w:link w:val="MLTTextChar"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StrongText">
    <w:name w:val="StrongText"/>
    <w:basedOn w:val="MLTText"/>
    <w:next w:val="MLTText"/>
    <w:link w:val="StrongTextChar"/>
    <w:qFormat/>
    <w:rsid w:val="00565F5C"/>
    <w:rPr>
      <w:b/>
    </w:rPr>
  </w:style>
  <w:style w:type="paragraph" w:customStyle="1" w:styleId="StrongEmphasis">
    <w:name w:val="StrongEmphasis"/>
    <w:basedOn w:val="StrongText"/>
    <w:qFormat/>
    <w:rsid w:val="00565F5C"/>
    <w:rPr>
      <w:i/>
    </w:rPr>
  </w:style>
  <w:style w:type="paragraph" w:customStyle="1" w:styleId="Italic">
    <w:name w:val="Italic"/>
    <w:basedOn w:val="StrongEmphasis"/>
    <w:qFormat/>
    <w:rsid w:val="00565F5C"/>
    <w:rPr>
      <w:b w:val="0"/>
    </w:rPr>
  </w:style>
  <w:style w:type="paragraph" w:customStyle="1" w:styleId="MainHeader">
    <w:name w:val="Main Header"/>
    <w:basedOn w:val="Heading2"/>
    <w:next w:val="MLTText"/>
    <w:link w:val="MainHeaderChar"/>
    <w:qFormat/>
    <w:rsid w:val="00AB3393"/>
    <w:pPr>
      <w:spacing w:after="120" w:line="312" w:lineRule="exact"/>
    </w:pPr>
    <w:rPr>
      <w:rFonts w:asciiTheme="minorHAnsi" w:eastAsiaTheme="minorEastAsia" w:hAnsiTheme="minorHAnsi"/>
      <w:b/>
      <w:color w:val="2E6F7A"/>
      <w:kern w:val="0"/>
      <w:sz w:val="27"/>
      <w:szCs w:val="27"/>
      <w14:ligatures w14:val="none"/>
    </w:rPr>
  </w:style>
  <w:style w:type="paragraph" w:customStyle="1" w:styleId="StrongBullet">
    <w:name w:val="StrongBullet"/>
    <w:basedOn w:val="Bullets"/>
    <w:qFormat/>
    <w:rsid w:val="00AB3393"/>
    <w:pPr>
      <w:numPr>
        <w:numId w:val="13"/>
      </w:numPr>
    </w:pPr>
    <w:rPr>
      <w:b/>
    </w:rPr>
  </w:style>
  <w:style w:type="paragraph" w:customStyle="1" w:styleId="SubBullets">
    <w:name w:val="SubBullets"/>
    <w:basedOn w:val="Bullets"/>
    <w:qFormat/>
    <w:rsid w:val="00565F5C"/>
    <w:pPr>
      <w:numPr>
        <w:ilvl w:val="1"/>
      </w:numPr>
      <w:spacing w:before="60" w:after="60"/>
    </w:pPr>
  </w:style>
  <w:style w:type="paragraph" w:customStyle="1" w:styleId="SubHeader">
    <w:name w:val="SubHeader"/>
    <w:basedOn w:val="Normal"/>
    <w:next w:val="MLTText"/>
    <w:qFormat/>
    <w:rsid w:val="00AB3393"/>
    <w:pPr>
      <w:spacing w:before="240" w:after="120" w:line="240" w:lineRule="auto"/>
    </w:pPr>
    <w:rPr>
      <w:rFonts w:asciiTheme="minorHAnsi" w:eastAsiaTheme="minorEastAsia" w:hAnsiTheme="minorHAnsi"/>
      <w:b/>
      <w:noProof/>
      <w:color w:val="2E6F7A"/>
      <w:kern w:val="0"/>
      <w:sz w:val="23"/>
      <w:szCs w:val="23"/>
      <w:lang w:eastAsia="en-GB"/>
      <w14:ligatures w14:val="none"/>
    </w:rPr>
  </w:style>
  <w:style w:type="paragraph" w:customStyle="1" w:styleId="TableSubHeader">
    <w:name w:val="Table_SubHeader"/>
    <w:basedOn w:val="Normal"/>
    <w:qFormat/>
    <w:rsid w:val="00565F5C"/>
    <w:pPr>
      <w:spacing w:before="40" w:after="120" w:line="228" w:lineRule="exact"/>
    </w:pPr>
    <w:rPr>
      <w:rFonts w:asciiTheme="minorHAnsi" w:eastAsiaTheme="minorEastAsia" w:hAnsiTheme="minorHAnsi"/>
      <w:b/>
      <w:kern w:val="0"/>
      <w14:ligatures w14:val="none"/>
    </w:rPr>
  </w:style>
  <w:style w:type="paragraph" w:customStyle="1" w:styleId="TableColHeader">
    <w:name w:val="TableColHeader"/>
    <w:basedOn w:val="SubHeader"/>
    <w:qFormat/>
    <w:rsid w:val="00055099"/>
    <w:pPr>
      <w:spacing w:before="80" w:after="80"/>
    </w:pPr>
    <w:rPr>
      <w:sz w:val="19"/>
      <w:szCs w:val="19"/>
    </w:rPr>
  </w:style>
  <w:style w:type="paragraph" w:customStyle="1" w:styleId="TopSubHeader">
    <w:name w:val="TopSubHeader"/>
    <w:basedOn w:val="SubHeader"/>
    <w:qFormat/>
    <w:rsid w:val="00565F5C"/>
    <w:pPr>
      <w:spacing w:before="120"/>
    </w:pPr>
  </w:style>
  <w:style w:type="paragraph" w:customStyle="1" w:styleId="TableRowHeader">
    <w:name w:val="TableRowHeader"/>
    <w:basedOn w:val="TopSubHeader"/>
    <w:qFormat/>
    <w:rsid w:val="00565F5C"/>
    <w:pPr>
      <w:spacing w:before="80" w:after="80"/>
    </w:pPr>
    <w:rPr>
      <w:sz w:val="19"/>
      <w:szCs w:val="19"/>
    </w:rPr>
  </w:style>
  <w:style w:type="paragraph" w:customStyle="1" w:styleId="TableText">
    <w:name w:val="TableText"/>
    <w:basedOn w:val="MLTText"/>
    <w:qFormat/>
    <w:rsid w:val="00565F5C"/>
    <w:pPr>
      <w:spacing w:before="80" w:after="80"/>
    </w:pPr>
  </w:style>
  <w:style w:type="table" w:styleId="TableGrid">
    <w:name w:val="Table Grid"/>
    <w:basedOn w:val="TableNormal"/>
    <w:uiPriority w:val="39"/>
    <w:rsid w:val="004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basedOn w:val="Bullets"/>
    <w:link w:val="TableBulletsChar"/>
    <w:qFormat/>
    <w:rsid w:val="00AB3393"/>
    <w:pPr>
      <w:numPr>
        <w:numId w:val="14"/>
      </w:numPr>
      <w:spacing w:before="80" w:after="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5379"/>
  </w:style>
  <w:style w:type="character" w:customStyle="1" w:styleId="BulletsChar">
    <w:name w:val="Bullets Char"/>
    <w:basedOn w:val="ListParagraphChar"/>
    <w:link w:val="Bullets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TableBulletsChar">
    <w:name w:val="Table Bullets Char"/>
    <w:basedOn w:val="BulletsChar"/>
    <w:link w:val="TableBullets"/>
    <w:rsid w:val="00161497"/>
    <w:rPr>
      <w:rFonts w:asciiTheme="minorHAnsi" w:eastAsiaTheme="minorEastAsia" w:hAnsiTheme="minorHAnsi"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C8"/>
  </w:style>
  <w:style w:type="paragraph" w:styleId="Footer">
    <w:name w:val="footer"/>
    <w:basedOn w:val="Normal"/>
    <w:link w:val="Foot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C8"/>
  </w:style>
  <w:style w:type="character" w:customStyle="1" w:styleId="MainHeaderChar">
    <w:name w:val="Main Header Char"/>
    <w:basedOn w:val="DefaultParagraphFont"/>
    <w:link w:val="MainHeader"/>
    <w:rsid w:val="00AB3393"/>
    <w:rPr>
      <w:rFonts w:asciiTheme="minorHAnsi" w:eastAsiaTheme="minorEastAsia" w:hAnsiTheme="minorHAnsi" w:cstheme="majorBidi"/>
      <w:b/>
      <w:color w:val="2E6F7A"/>
      <w:kern w:val="0"/>
      <w:sz w:val="27"/>
      <w:szCs w:val="27"/>
      <w14:ligatures w14:val="none"/>
    </w:rPr>
  </w:style>
  <w:style w:type="paragraph" w:customStyle="1" w:styleId="Highlighted">
    <w:name w:val="Highlighted"/>
    <w:basedOn w:val="MLTText"/>
    <w:next w:val="MLTText"/>
    <w:link w:val="HighlightedChar"/>
    <w:qFormat/>
    <w:rsid w:val="00565F5C"/>
    <w:rPr>
      <w:color w:val="FF0000"/>
    </w:rPr>
  </w:style>
  <w:style w:type="character" w:customStyle="1" w:styleId="MLTTextChar">
    <w:name w:val="MLT_Text Char"/>
    <w:basedOn w:val="DefaultParagraphFont"/>
    <w:link w:val="MLT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edChar">
    <w:name w:val="Highlighted Char"/>
    <w:basedOn w:val="DefaultParagraphFont"/>
    <w:link w:val="Highlighted"/>
    <w:rsid w:val="00565F5C"/>
    <w:rPr>
      <w:rFonts w:asciiTheme="minorHAnsi" w:eastAsiaTheme="minorEastAsia" w:hAnsiTheme="minorHAnsi"/>
      <w:color w:val="FF0000"/>
      <w:kern w:val="0"/>
      <w:sz w:val="19"/>
      <w:szCs w:val="19"/>
      <w14:ligatures w14:val="none"/>
    </w:rPr>
  </w:style>
  <w:style w:type="character" w:customStyle="1" w:styleId="StrongTextChar">
    <w:name w:val="StrongText Char"/>
    <w:basedOn w:val="DefaultParagraphFont"/>
    <w:link w:val="StrongText"/>
    <w:rsid w:val="00565F5C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Address">
    <w:name w:val="Address"/>
    <w:basedOn w:val="Normal"/>
    <w:qFormat/>
    <w:rsid w:val="00565F5C"/>
    <w:pPr>
      <w:spacing w:after="0" w:line="228" w:lineRule="exact"/>
      <w:contextualSpacing/>
    </w:pPr>
    <w:rPr>
      <w:rFonts w:asciiTheme="minorHAnsi" w:eastAsiaTheme="minorEastAsia" w:hAnsiTheme="minorHAnsi" w:cs="Calibri"/>
      <w:kern w:val="0"/>
      <w14:ligatures w14:val="none"/>
    </w:rPr>
  </w:style>
  <w:style w:type="character" w:customStyle="1" w:styleId="BoldCharacter">
    <w:name w:val="Bold Character"/>
    <w:basedOn w:val="DefaultParagraphFont"/>
    <w:qFormat/>
    <w:rsid w:val="00565F5C"/>
    <w:rPr>
      <w:rFonts w:asciiTheme="minorHAnsi" w:eastAsiaTheme="minorEastAsia" w:hAnsiTheme="minorHAnsi" w:cs="Calibri"/>
      <w:b/>
      <w:color w:val="auto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GeneralText">
    <w:name w:val="General Text"/>
    <w:basedOn w:val="Normal"/>
    <w:link w:val="GeneralTextChar"/>
    <w:qFormat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GeneralTextChar">
    <w:name w:val="General Text Char"/>
    <w:basedOn w:val="DefaultParagraphFont"/>
    <w:link w:val="General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Character">
    <w:name w:val="Highlight Character"/>
    <w:basedOn w:val="HighlightedChar"/>
    <w:qFormat/>
    <w:rsid w:val="00565F5C"/>
    <w:rPr>
      <w:rFonts w:asciiTheme="minorHAnsi" w:eastAsiaTheme="minorEastAsia" w:hAnsiTheme="minorHAnsi" w:cs="Calibri"/>
      <w:color w:val="auto"/>
      <w:kern w:val="0"/>
      <w:sz w:val="19"/>
      <w:szCs w:val="19"/>
      <w:bdr w:val="none" w:sz="0" w:space="0" w:color="auto"/>
      <w:shd w:val="clear" w:color="auto" w:fill="FF0000"/>
      <w14:ligatures w14:val="none"/>
    </w:rPr>
  </w:style>
  <w:style w:type="character" w:customStyle="1" w:styleId="HighlightedCharacter">
    <w:name w:val="Highlighted Character"/>
    <w:basedOn w:val="HighlightedChar"/>
    <w:uiPriority w:val="1"/>
    <w:qFormat/>
    <w:rsid w:val="00565F5C"/>
    <w:rPr>
      <w:rFonts w:asciiTheme="minorHAnsi" w:eastAsiaTheme="minorEastAsia" w:hAnsiTheme="minorHAnsi" w:cs="Calibri"/>
      <w:color w:val="FF0000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NumberedBullets">
    <w:name w:val="Numbered Bullets"/>
    <w:basedOn w:val="Bullets"/>
    <w:qFormat/>
    <w:rsid w:val="00C26DE1"/>
    <w:pPr>
      <w:numPr>
        <w:numId w:val="12"/>
      </w:numPr>
      <w:ind w:left="357" w:hanging="357"/>
      <w:textboxTightWrap w:val="allLines"/>
    </w:pPr>
  </w:style>
  <w:style w:type="paragraph" w:customStyle="1" w:styleId="AlignedAddress">
    <w:name w:val="Aligned Address"/>
    <w:basedOn w:val="MLTText"/>
    <w:qFormat/>
    <w:rsid w:val="00565F5C"/>
    <w:pPr>
      <w:spacing w:before="0" w:after="0"/>
      <w:contextualSpacing/>
      <w:jc w:val="left"/>
    </w:pPr>
    <w:rPr>
      <w:rFonts w:cs="Calibri"/>
    </w:rPr>
  </w:style>
  <w:style w:type="character" w:customStyle="1" w:styleId="EmphasisCharacter">
    <w:name w:val="Emphasis Character"/>
    <w:basedOn w:val="TableBulletsChar"/>
    <w:uiPriority w:val="1"/>
    <w:qFormat/>
    <w:rsid w:val="00565F5C"/>
    <w:rPr>
      <w:rFonts w:asciiTheme="minorHAnsi" w:eastAsiaTheme="minorEastAsia" w:hAnsiTheme="minorHAnsi"/>
      <w:i/>
      <w:kern w:val="0"/>
      <w:sz w:val="19"/>
      <w:szCs w:val="19"/>
      <w14:ligatures w14:val="none"/>
    </w:rPr>
  </w:style>
  <w:style w:type="paragraph" w:styleId="NormalWeb">
    <w:name w:val="Normal (Web)"/>
    <w:basedOn w:val="Normal"/>
    <w:uiPriority w:val="99"/>
    <w:semiHidden/>
    <w:unhideWhenUsed/>
    <w:locked/>
    <w:rsid w:val="0087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NEBullets">
    <w:name w:val="NE Bullets"/>
    <w:basedOn w:val="ListParagraph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NEHeader">
    <w:name w:val="NE Header"/>
    <w:basedOn w:val="Heading2"/>
    <w:next w:val="MLTText"/>
    <w:link w:val="NE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71A6A6"/>
      <w:kern w:val="0"/>
      <w:sz w:val="27"/>
      <w:szCs w:val="27"/>
      <w14:ligatures w14:val="none"/>
    </w:rPr>
  </w:style>
  <w:style w:type="paragraph" w:customStyle="1" w:styleId="NEStrongBullet">
    <w:name w:val="NE StrongBullet"/>
    <w:basedOn w:val="NEBullets"/>
    <w:rsid w:val="00045ACF"/>
    <w:rPr>
      <w:b/>
    </w:rPr>
  </w:style>
  <w:style w:type="paragraph" w:customStyle="1" w:styleId="NESubBullets">
    <w:name w:val="NE SubBullets"/>
    <w:basedOn w:val="NEBullets"/>
    <w:rsid w:val="00045ACF"/>
    <w:pPr>
      <w:spacing w:before="60" w:after="60"/>
      <w:ind w:left="1440"/>
    </w:pPr>
  </w:style>
  <w:style w:type="paragraph" w:customStyle="1" w:styleId="NESubHeader">
    <w:name w:val="NE SubHeader"/>
    <w:basedOn w:val="Normal"/>
    <w:next w:val="MLTText"/>
    <w:rsid w:val="00045ACF"/>
    <w:pPr>
      <w:spacing w:before="240" w:after="120" w:line="240" w:lineRule="auto"/>
    </w:pPr>
    <w:rPr>
      <w:rFonts w:asciiTheme="minorHAnsi" w:eastAsiaTheme="minorEastAsia" w:hAnsiTheme="minorHAnsi"/>
      <w:b/>
      <w:noProof/>
      <w:color w:val="71A6A6"/>
      <w:kern w:val="0"/>
      <w:sz w:val="23"/>
      <w:szCs w:val="23"/>
      <w:lang w:eastAsia="en-GB"/>
      <w14:ligatures w14:val="none"/>
    </w:rPr>
  </w:style>
  <w:style w:type="paragraph" w:customStyle="1" w:styleId="NETableColHeader">
    <w:name w:val="NE TableColHeader"/>
    <w:basedOn w:val="NESubHeader"/>
    <w:rsid w:val="00045ACF"/>
    <w:pPr>
      <w:spacing w:before="80" w:after="80"/>
    </w:pPr>
    <w:rPr>
      <w:sz w:val="19"/>
      <w:szCs w:val="19"/>
    </w:rPr>
  </w:style>
  <w:style w:type="paragraph" w:customStyle="1" w:styleId="NETableRowHeader">
    <w:name w:val="NE TableRowHeader"/>
    <w:basedOn w:val="Normal"/>
    <w:rsid w:val="00045ACF"/>
    <w:pPr>
      <w:spacing w:before="80" w:after="80" w:line="240" w:lineRule="auto"/>
    </w:pPr>
    <w:rPr>
      <w:rFonts w:asciiTheme="minorHAnsi" w:eastAsiaTheme="minorEastAsia" w:hAnsiTheme="minorHAnsi"/>
      <w:b/>
      <w:noProof/>
      <w:color w:val="71A6A6"/>
      <w:kern w:val="0"/>
      <w:lang w:eastAsia="en-GB"/>
      <w14:ligatures w14:val="none"/>
    </w:rPr>
  </w:style>
  <w:style w:type="paragraph" w:customStyle="1" w:styleId="NETableBullets">
    <w:name w:val="NE Table Bullets"/>
    <w:basedOn w:val="NEBullets"/>
    <w:link w:val="NETableBulletsChar"/>
    <w:rsid w:val="00045ACF"/>
    <w:pPr>
      <w:spacing w:before="80" w:after="80"/>
      <w:ind w:left="170" w:hanging="170"/>
    </w:pPr>
  </w:style>
  <w:style w:type="character" w:customStyle="1" w:styleId="NETableBulletsChar">
    <w:name w:val="NE Table Bullets Char"/>
    <w:basedOn w:val="DefaultParagraphFont"/>
    <w:link w:val="NETable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NEHeaderChar">
    <w:name w:val="NE Header Char"/>
    <w:basedOn w:val="DefaultParagraphFont"/>
    <w:link w:val="NEHeader"/>
    <w:rsid w:val="00045ACF"/>
    <w:rPr>
      <w:rFonts w:asciiTheme="minorHAnsi" w:eastAsiaTheme="minorEastAsia" w:hAnsiTheme="minorHAnsi" w:cstheme="majorBidi"/>
      <w:b/>
      <w:color w:val="71A6A6"/>
      <w:kern w:val="0"/>
      <w:sz w:val="27"/>
      <w:szCs w:val="27"/>
      <w14:ligatures w14:val="none"/>
    </w:rPr>
  </w:style>
  <w:style w:type="paragraph" w:customStyle="1" w:styleId="MSTableText">
    <w:name w:val="MS TableText"/>
    <w:basedOn w:val="MLTText"/>
    <w:rsid w:val="00045ACF"/>
    <w:pPr>
      <w:spacing w:before="80" w:after="80"/>
    </w:pPr>
  </w:style>
  <w:style w:type="paragraph" w:customStyle="1" w:styleId="KESHeader">
    <w:name w:val="KES_Header"/>
    <w:basedOn w:val="Heading2"/>
    <w:next w:val="MLTText"/>
    <w:link w:val="KES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5C595A"/>
      <w:kern w:val="0"/>
      <w:sz w:val="27"/>
      <w:szCs w:val="27"/>
      <w14:ligatures w14:val="none"/>
    </w:rPr>
  </w:style>
  <w:style w:type="character" w:customStyle="1" w:styleId="KESHeaderChar">
    <w:name w:val="KES_Header Char"/>
    <w:basedOn w:val="DefaultParagraphFont"/>
    <w:link w:val="KESHeader"/>
    <w:rsid w:val="00045ACF"/>
    <w:rPr>
      <w:rFonts w:asciiTheme="minorHAnsi" w:eastAsiaTheme="minorEastAsia" w:hAnsiTheme="minorHAnsi" w:cstheme="majorBidi"/>
      <w:b/>
      <w:color w:val="5C595A"/>
      <w:kern w:val="0"/>
      <w:sz w:val="27"/>
      <w:szCs w:val="27"/>
      <w14:ligatures w14:val="none"/>
    </w:rPr>
  </w:style>
  <w:style w:type="paragraph" w:customStyle="1" w:styleId="PolicyTitle">
    <w:name w:val="Policy Title"/>
    <w:basedOn w:val="Normal"/>
    <w:link w:val="PolicyTitleChar"/>
    <w:locked/>
    <w:rsid w:val="00045ACF"/>
    <w:pPr>
      <w:keepNext/>
      <w:keepLines/>
      <w:spacing w:before="160" w:after="120" w:line="312" w:lineRule="exact"/>
      <w:outlineLvl w:val="1"/>
    </w:pPr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character" w:customStyle="1" w:styleId="PolicyTitleChar">
    <w:name w:val="Policy Title Char"/>
    <w:basedOn w:val="DefaultParagraphFont"/>
    <w:link w:val="PolicyTitle"/>
    <w:rsid w:val="00045ACF"/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paragraph" w:customStyle="1" w:styleId="WPEmphasis">
    <w:name w:val="WP_Emphasis"/>
    <w:basedOn w:val="Normal"/>
    <w:rsid w:val="00045ACF"/>
    <w:pPr>
      <w:spacing w:before="120" w:after="120" w:line="228" w:lineRule="exact"/>
      <w:jc w:val="both"/>
    </w:pPr>
    <w:rPr>
      <w:rFonts w:asciiTheme="minorHAnsi" w:eastAsiaTheme="minorEastAsia" w:hAnsiTheme="minorHAnsi"/>
      <w:i/>
      <w:kern w:val="0"/>
      <w14:ligatures w14:val="none"/>
    </w:rPr>
  </w:style>
  <w:style w:type="paragraph" w:customStyle="1" w:styleId="Policydate">
    <w:name w:val="Policy date"/>
    <w:basedOn w:val="PolicyTitle"/>
    <w:locked/>
    <w:rsid w:val="00045ACF"/>
    <w:rPr>
      <w:b w:val="0"/>
      <w:caps w:val="0"/>
      <w:sz w:val="22"/>
    </w:rPr>
  </w:style>
  <w:style w:type="paragraph" w:customStyle="1" w:styleId="MSBullets">
    <w:name w:val="MS Bullets"/>
    <w:basedOn w:val="ListParagraph"/>
    <w:link w:val="MS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MSStrongText">
    <w:name w:val="MS StrongText"/>
    <w:basedOn w:val="MLTText"/>
    <w:next w:val="MLTText"/>
    <w:link w:val="MSStrongTextChar"/>
    <w:rsid w:val="00045ACF"/>
    <w:rPr>
      <w:b/>
    </w:rPr>
  </w:style>
  <w:style w:type="paragraph" w:customStyle="1" w:styleId="MSStrongBullet">
    <w:name w:val="MS StrongBullet"/>
    <w:basedOn w:val="MSBullets"/>
    <w:rsid w:val="00045ACF"/>
    <w:rPr>
      <w:b/>
    </w:rPr>
  </w:style>
  <w:style w:type="character" w:customStyle="1" w:styleId="MSBulletsChar">
    <w:name w:val="MS Bullets Char"/>
    <w:basedOn w:val="ListParagraphChar"/>
    <w:link w:val="MS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MSStrongTextChar">
    <w:name w:val="MS StrongText Char"/>
    <w:basedOn w:val="DefaultParagraphFont"/>
    <w:link w:val="MSStrongText"/>
    <w:rsid w:val="00045ACF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KESSubBullets">
    <w:name w:val="KES_SubBullets"/>
    <w:basedOn w:val="Normal"/>
    <w:rsid w:val="00045ACF"/>
    <w:pPr>
      <w:spacing w:before="60" w:after="60" w:line="228" w:lineRule="exact"/>
      <w:ind w:left="1440" w:hanging="36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WPBullets">
    <w:name w:val="WP_Bullets"/>
    <w:basedOn w:val="ListParagraph"/>
    <w:link w:val="WP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WPBulletsChar">
    <w:name w:val="WP_Bullets Char"/>
    <w:basedOn w:val="ListParagraphChar"/>
    <w:link w:val="WP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numbering" w:customStyle="1" w:styleId="MultiLists">
    <w:name w:val="MultiLists"/>
    <w:uiPriority w:val="99"/>
    <w:rsid w:val="00045ACF"/>
    <w:pPr>
      <w:numPr>
        <w:numId w:val="15"/>
      </w:numPr>
    </w:pPr>
  </w:style>
  <w:style w:type="paragraph" w:customStyle="1" w:styleId="NEWNumberingSubheader">
    <w:name w:val="NEW Numbering Sub header"/>
    <w:basedOn w:val="Normal"/>
    <w:next w:val="MLTText"/>
    <w:rsid w:val="00045ACF"/>
    <w:pPr>
      <w:spacing w:before="240" w:after="120" w:line="240" w:lineRule="auto"/>
      <w:ind w:left="567" w:hanging="567"/>
    </w:pPr>
    <w:rPr>
      <w:rFonts w:asciiTheme="minorHAnsi" w:eastAsiaTheme="minorEastAsia" w:hAnsiTheme="minorHAnsi"/>
      <w:b/>
      <w:noProof/>
      <w:color w:val="932F51"/>
      <w:kern w:val="0"/>
      <w:sz w:val="23"/>
      <w:szCs w:val="23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651D32"/>
      </a:dk1>
      <a:lt1>
        <a:sysClr val="window" lastClr="FFFFFF"/>
      </a:lt1>
      <a:dk2>
        <a:srgbClr val="9B3259"/>
      </a:dk2>
      <a:lt2>
        <a:srgbClr val="FFFFFF"/>
      </a:lt2>
      <a:accent1>
        <a:srgbClr val="651D32"/>
      </a:accent1>
      <a:accent2>
        <a:srgbClr val="9B3259"/>
      </a:accent2>
      <a:accent3>
        <a:srgbClr val="E0457B"/>
      </a:accent3>
      <a:accent4>
        <a:srgbClr val="F5DFE7"/>
      </a:accent4>
      <a:accent5>
        <a:srgbClr val="361220"/>
      </a:accent5>
      <a:accent6>
        <a:srgbClr val="B41E5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 A, Ms (MLT Staff)</dc:creator>
  <cp:keywords/>
  <dc:description/>
  <cp:lastModifiedBy>K Ardron (MLT Staff)</cp:lastModifiedBy>
  <cp:revision>77</cp:revision>
  <dcterms:created xsi:type="dcterms:W3CDTF">2024-05-02T13:46:00Z</dcterms:created>
  <dcterms:modified xsi:type="dcterms:W3CDTF">2025-04-23T07:12:00Z</dcterms:modified>
</cp:coreProperties>
</file>